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1CF" w:rsidRPr="00AB11CF" w:rsidRDefault="00AB11CF" w:rsidP="00AB11CF">
      <w:pPr>
        <w:spacing w:after="120" w:line="240" w:lineRule="auto"/>
        <w:jc w:val="center"/>
        <w:rPr>
          <w:rFonts w:ascii="Times New Roman" w:eastAsia="Calibri" w:hAnsi="Times New Roman" w:cs="Times New Roman"/>
          <w:b/>
          <w:iCs/>
          <w:sz w:val="24"/>
          <w:szCs w:val="24"/>
          <w:lang w:val="bg-BG"/>
        </w:rPr>
      </w:pPr>
      <w:r w:rsidRPr="00AB11CF">
        <w:rPr>
          <w:rFonts w:ascii="Times New Roman" w:eastAsia="Calibri" w:hAnsi="Times New Roman" w:cs="Times New Roman"/>
          <w:b/>
          <w:sz w:val="24"/>
          <w:szCs w:val="24"/>
          <w:lang w:val="bg-BG"/>
        </w:rPr>
        <w:t>МЕТОДОЛОГИЯ ЗА ОЦЕНКА НА ПРОЕКТНО ПРЕДЛОЖЕНИЕ ПО ПРОЦЕДУРА ЗА ДИРЕКТНО ПРЕДОСТАВЯНЕ НА БЕЗВЪЗМЕЗДНА ФИНАНСОВА ПОМОЩ</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bg-BG"/>
        </w:rPr>
        <w:t>ПО ПРОЦЕДУРА „ОБРАЗОВАНИЕ ЗА УТРЕШНИЯ ДЕН“</w:t>
      </w:r>
    </w:p>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p w:rsidR="00AB11CF" w:rsidRPr="00AB11CF" w:rsidRDefault="00AB11CF" w:rsidP="00AB11CF">
      <w:pPr>
        <w:numPr>
          <w:ilvl w:val="0"/>
          <w:numId w:val="5"/>
        </w:numPr>
        <w:spacing w:after="120" w:line="240" w:lineRule="auto"/>
        <w:jc w:val="both"/>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ОБЩА ИНФОРМАЦИЯ:</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AB11CF">
        <w:rPr>
          <w:rFonts w:ascii="Times New Roman" w:eastAsia="SimSun" w:hAnsi="Times New Roman" w:cs="Times New Roman"/>
          <w:sz w:val="24"/>
          <w:szCs w:val="24"/>
          <w:lang w:val="bg-BG" w:eastAsia="zh-CN"/>
        </w:rPr>
        <w:t xml:space="preserve"> </w:t>
      </w:r>
      <w:r w:rsidRPr="00AB11CF">
        <w:rPr>
          <w:rFonts w:ascii="Times New Roman" w:eastAsia="Calibri" w:hAnsi="Times New Roman" w:cs="Times New Roman"/>
          <w:sz w:val="24"/>
          <w:szCs w:val="24"/>
          <w:lang w:val="bg-BG"/>
        </w:rPr>
        <w:t>За да бъде допуснато до предоставяне на безвъзмездна финансова помощ, проектното предложение трябва да отговаря на  всички по</w:t>
      </w:r>
      <w:bookmarkStart w:id="0" w:name="_GoBack"/>
      <w:bookmarkEnd w:id="0"/>
      <w:r w:rsidRPr="00AB11CF">
        <w:rPr>
          <w:rFonts w:ascii="Times New Roman" w:eastAsia="Calibri" w:hAnsi="Times New Roman" w:cs="Times New Roman"/>
          <w:sz w:val="24"/>
          <w:szCs w:val="24"/>
          <w:lang w:val="bg-BG"/>
        </w:rPr>
        <w:t>драздели от Таблицата за оценка на административното съответствие и допустимостта и успешно да е преминало техническа и финансова оценка.</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AB11CF" w:rsidRPr="00AB11CF" w:rsidRDefault="00AB11CF" w:rsidP="00AB11CF">
      <w:pPr>
        <w:spacing w:after="120" w:line="240" w:lineRule="auto"/>
        <w:jc w:val="both"/>
        <w:rPr>
          <w:rFonts w:ascii="Times New Roman" w:eastAsia="Calibri" w:hAnsi="Times New Roman" w:cs="Times New Roman"/>
          <w:b/>
          <w:bCs/>
          <w:i/>
          <w:sz w:val="24"/>
          <w:szCs w:val="24"/>
          <w:lang w:val="bg-BG"/>
        </w:rPr>
      </w:pPr>
      <w:r w:rsidRPr="00AB11CF">
        <w:rPr>
          <w:rFonts w:ascii="Times New Roman" w:eastAsia="Calibri" w:hAnsi="Times New Roman" w:cs="Times New Roman"/>
          <w:b/>
          <w:bCs/>
          <w:i/>
          <w:sz w:val="24"/>
          <w:szCs w:val="24"/>
          <w:lang w:val="bg-BG"/>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В резултат от техническата и финансова оценка на проектното предложение, Оценителната комисия си запазва правото да отстрани заложени от кандидата дейности в случаите, когато те са недопустими и/или са свързани с недопустими разходи. Оценителната комисия си запазва правото да извърши редукция на проекто-бюджета в случаите, в които разходи са недопустими или стойността им не е в достатъчна степен пазарно обоснована от кандидата, като се съблюдава изискването за процентно съотношение между отделните разходи.</w:t>
      </w:r>
    </w:p>
    <w:p w:rsidR="00AB11CF" w:rsidRPr="00AB11CF" w:rsidRDefault="00AB11CF" w:rsidP="00AB11CF">
      <w:pPr>
        <w:spacing w:after="120" w:line="240" w:lineRule="auto"/>
        <w:jc w:val="both"/>
        <w:rPr>
          <w:rFonts w:ascii="Times New Roman" w:eastAsia="Calibri" w:hAnsi="Times New Roman" w:cs="Times New Roman"/>
          <w:b/>
          <w:i/>
          <w:sz w:val="24"/>
          <w:szCs w:val="24"/>
          <w:lang w:val="bg-BG"/>
        </w:rPr>
      </w:pPr>
      <w:r w:rsidRPr="00AB11CF">
        <w:rPr>
          <w:rFonts w:ascii="Times New Roman" w:eastAsia="Calibri" w:hAnsi="Times New Roman" w:cs="Times New Roman"/>
          <w:b/>
          <w:sz w:val="24"/>
          <w:szCs w:val="24"/>
          <w:lang w:val="bg-BG"/>
        </w:rPr>
        <w:t>Методологията, критериите и проектните предложения следва да са съобразени с ръководните принципи за подбор на операции</w:t>
      </w:r>
      <w:r w:rsidRPr="00AB11CF">
        <w:rPr>
          <w:rFonts w:ascii="Times New Roman" w:eastAsia="Calibri" w:hAnsi="Times New Roman" w:cs="Times New Roman"/>
          <w:sz w:val="24"/>
          <w:szCs w:val="24"/>
          <w:lang w:val="bg-BG"/>
        </w:rPr>
        <w:t xml:space="preserve">, съгласно Оперативната програма, а именно: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 xml:space="preserve">съответствие със специфичните цели на програмата и релевантните национални и стратегически документи на ЕС;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спазване на принципите за добро финансово управление;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тематична концентрация;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ефективност на инвестициите за максимално постигане на целите на ОП НОИР;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допълняемост/демаркация с други финансови източници;</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 xml:space="preserve"> удовлетворяване на конкретните нужди на целевите групи;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 xml:space="preserve">хоризонтални принципи; </w:t>
      </w:r>
    </w:p>
    <w:p w:rsidR="00AB11CF" w:rsidRPr="00AB11CF" w:rsidRDefault="00AB11CF" w:rsidP="00AB11CF">
      <w:pPr>
        <w:numPr>
          <w:ilvl w:val="0"/>
          <w:numId w:val="3"/>
        </w:numPr>
        <w:spacing w:after="120" w:line="240" w:lineRule="auto"/>
        <w:ind w:left="1854" w:hanging="357"/>
        <w:jc w:val="both"/>
        <w:rPr>
          <w:rFonts w:ascii="Times New Roman" w:eastAsia="Calibri" w:hAnsi="Times New Roman" w:cs="Times New Roman"/>
          <w:b/>
          <w:i/>
          <w:sz w:val="24"/>
          <w:szCs w:val="24"/>
          <w:lang w:val="bg-BG"/>
        </w:rPr>
      </w:pPr>
      <w:r w:rsidRPr="00AB11CF">
        <w:rPr>
          <w:rFonts w:ascii="Times New Roman" w:eastAsia="Calibri" w:hAnsi="Times New Roman" w:cs="Times New Roman"/>
          <w:sz w:val="24"/>
          <w:szCs w:val="24"/>
          <w:lang w:val="bg-BG"/>
        </w:rPr>
        <w:t>прозрачност и обективност.</w:t>
      </w:r>
    </w:p>
    <w:p w:rsidR="00AB11CF" w:rsidRPr="00AB11CF" w:rsidRDefault="00AB11CF" w:rsidP="00AB11CF">
      <w:pPr>
        <w:spacing w:after="120" w:line="240" w:lineRule="auto"/>
        <w:rPr>
          <w:rFonts w:ascii="Times New Roman" w:eastAsia="Times New Roman" w:hAnsi="Times New Roman" w:cs="Times New Roman"/>
          <w:b/>
          <w:caps/>
          <w:lang w:val="bg-BG"/>
        </w:rPr>
      </w:pPr>
    </w:p>
    <w:p w:rsidR="00AB11CF" w:rsidRPr="00AB11CF" w:rsidRDefault="00AB11CF" w:rsidP="00AB11CF">
      <w:pPr>
        <w:numPr>
          <w:ilvl w:val="0"/>
          <w:numId w:val="12"/>
        </w:numPr>
        <w:spacing w:after="120" w:line="240" w:lineRule="auto"/>
        <w:jc w:val="center"/>
        <w:rPr>
          <w:rFonts w:ascii="Times New Roman" w:eastAsia="Times New Roman" w:hAnsi="Times New Roman" w:cs="Times New Roman"/>
          <w:b/>
          <w:caps/>
          <w:lang w:val="bg-BG"/>
        </w:rPr>
      </w:pPr>
      <w:r w:rsidRPr="00AB11CF">
        <w:rPr>
          <w:rFonts w:ascii="Times New Roman" w:eastAsia="Times New Roman" w:hAnsi="Times New Roman" w:cs="Times New Roman"/>
          <w:b/>
          <w:caps/>
          <w:lang w:val="bg-BG"/>
        </w:rPr>
        <w:t>ТАБЛИЦА ЗА ОЦЕНКА НА АДМИНИСТРАТИВНОТО СЪОТВЕТСТВИЕ И ДОПУСТИМОСТ</w:t>
      </w:r>
    </w:p>
    <w:p w:rsidR="00AB11CF" w:rsidRPr="00AB11CF" w:rsidRDefault="00AB11CF" w:rsidP="00AB11CF">
      <w:pPr>
        <w:spacing w:after="120" w:line="240" w:lineRule="auto"/>
        <w:jc w:val="center"/>
        <w:rPr>
          <w:rFonts w:ascii="Times New Roman" w:eastAsia="Times New Roman" w:hAnsi="Times New Roman" w:cs="Times New Roman"/>
          <w:b/>
          <w:caps/>
          <w:lang w:val="bg-BG"/>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AB11CF" w:rsidRPr="00AB11CF" w:rsidTr="003E5810">
        <w:tc>
          <w:tcPr>
            <w:tcW w:w="7085" w:type="dxa"/>
            <w:shd w:val="clear" w:color="auto" w:fill="E0E0E0"/>
          </w:tcPr>
          <w:p w:rsidR="00AB11CF" w:rsidRPr="00AB11CF" w:rsidRDefault="00AB11CF" w:rsidP="00AB11CF">
            <w:pPr>
              <w:tabs>
                <w:tab w:val="left" w:pos="-284"/>
              </w:tabs>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КРИТЕРИИ ЗА ОЦЕНКА НА АДМИНИСТРАТИВНО СЪОТВЕТСТВИЕ</w:t>
            </w:r>
            <w:r w:rsidRPr="00AB11CF">
              <w:rPr>
                <w:rFonts w:ascii="Times New Roman" w:eastAsia="Times New Roman" w:hAnsi="Times New Roman" w:cs="Times New Roman"/>
                <w:b/>
                <w:vertAlign w:val="superscript"/>
                <w:lang w:val="bg-BG"/>
              </w:rPr>
              <w:footnoteReference w:id="1"/>
            </w:r>
          </w:p>
        </w:tc>
        <w:tc>
          <w:tcPr>
            <w:tcW w:w="804" w:type="dxa"/>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ДА</w:t>
            </w:r>
          </w:p>
        </w:tc>
        <w:tc>
          <w:tcPr>
            <w:tcW w:w="880" w:type="dxa"/>
            <w:tcBorders>
              <w:bottom w:val="single" w:sz="4" w:space="0" w:color="auto"/>
            </w:tcBorders>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НЕ</w:t>
            </w:r>
          </w:p>
        </w:tc>
        <w:tc>
          <w:tcPr>
            <w:tcW w:w="767" w:type="dxa"/>
            <w:tcBorders>
              <w:bottom w:val="single" w:sz="4" w:space="0" w:color="auto"/>
            </w:tcBorders>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Н/П</w:t>
            </w: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ind w:left="498" w:hanging="426"/>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AB11CF">
                <w:rPr>
                  <w:rFonts w:ascii="Times New Roman" w:eastAsia="Calibri" w:hAnsi="Times New Roman" w:cs="Times New Roman"/>
                  <w:sz w:val="24"/>
                  <w:szCs w:val="24"/>
                  <w:u w:val="single"/>
                  <w:lang w:val="bg-BG"/>
                </w:rPr>
                <w:t>https://eumis2020.government.bg</w:t>
              </w:r>
            </w:hyperlink>
            <w:r w:rsidRPr="00AB11CF">
              <w:rPr>
                <w:rFonts w:ascii="Times New Roman" w:eastAsia="Calibri" w:hAnsi="Times New Roman" w:cs="Times New Roman"/>
                <w:sz w:val="24"/>
                <w:szCs w:val="24"/>
                <w:lang w:val="bg-BG"/>
              </w:rPr>
              <w:t xml:space="preserve"> и е получено в срок.</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ind w:left="498" w:hanging="426"/>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 Декларация на представляващия кандидата, попълнена по образец (Приложение I) към Условията за кандидатстване, прикачена в ИСУН 2020. </w:t>
            </w:r>
          </w:p>
          <w:p w:rsidR="00AB11CF" w:rsidRPr="00AB11CF" w:rsidRDefault="00AB11CF" w:rsidP="00AB11CF">
            <w:pPr>
              <w:tabs>
                <w:tab w:val="left" w:pos="-284"/>
              </w:tabs>
              <w:spacing w:after="120" w:line="240" w:lineRule="auto"/>
              <w:jc w:val="both"/>
              <w:rPr>
                <w:rFonts w:ascii="Times New Roman" w:eastAsia="Calibri" w:hAnsi="Times New Roman" w:cs="Times New Roman"/>
                <w:i/>
                <w:sz w:val="24"/>
                <w:szCs w:val="24"/>
                <w:lang w:val="bg-BG"/>
              </w:rPr>
            </w:pPr>
            <w:r w:rsidRPr="00AB11CF">
              <w:rPr>
                <w:rFonts w:ascii="Times New Roman" w:eastAsia="Calibri" w:hAnsi="Times New Roman" w:cs="Times New Roman"/>
                <w:i/>
                <w:sz w:val="24"/>
                <w:szCs w:val="24"/>
                <w:lang w:val="bg-BG"/>
              </w:rPr>
              <w:t>Декларацията се представя от кандидата.</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Декларация от кандидата относно задължението да представя оригинали на УО, попълнена по образец (Приложение II) към Условията за кандидатстване, прикачена в ИСУН 2020. </w:t>
            </w:r>
          </w:p>
          <w:p w:rsidR="00AB11CF" w:rsidRPr="00AB11CF" w:rsidRDefault="00AB11CF" w:rsidP="00AB11CF">
            <w:pPr>
              <w:tabs>
                <w:tab w:val="left" w:pos="-284"/>
              </w:tabs>
              <w:spacing w:after="120" w:line="240" w:lineRule="auto"/>
              <w:jc w:val="both"/>
              <w:rPr>
                <w:rFonts w:ascii="Times New Roman" w:eastAsia="Calibri" w:hAnsi="Times New Roman" w:cs="Times New Roman"/>
                <w:i/>
                <w:sz w:val="24"/>
                <w:szCs w:val="24"/>
                <w:lang w:val="bg-BG"/>
              </w:rPr>
            </w:pPr>
            <w:r w:rsidRPr="00AB11CF">
              <w:rPr>
                <w:rFonts w:ascii="Times New Roman" w:eastAsia="Calibri" w:hAnsi="Times New Roman" w:cs="Times New Roman"/>
                <w:i/>
                <w:sz w:val="24"/>
                <w:szCs w:val="24"/>
                <w:lang w:val="bg-BG"/>
              </w:rPr>
              <w:t>Декларацията се представя от кандидата.</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Декларация за съгласие на кандидата/ за ползване и разпространение на обобщените данни по проекта от УО и от НСИ,  попълнена по образец (Приложение III) към Условията за кандидатстване, прикачена в ИСУН 2020. </w:t>
            </w:r>
          </w:p>
          <w:p w:rsidR="00AB11CF" w:rsidRPr="00AB11CF" w:rsidRDefault="00AB11CF" w:rsidP="00AB11CF">
            <w:pPr>
              <w:tabs>
                <w:tab w:val="left" w:pos="-284"/>
              </w:tabs>
              <w:spacing w:after="120" w:line="240" w:lineRule="auto"/>
              <w:ind w:left="360"/>
              <w:jc w:val="both"/>
              <w:rPr>
                <w:rFonts w:ascii="Times New Roman" w:eastAsia="Calibri" w:hAnsi="Times New Roman" w:cs="Times New Roman"/>
                <w:i/>
                <w:sz w:val="24"/>
                <w:szCs w:val="24"/>
                <w:lang w:val="bg-BG"/>
              </w:rPr>
            </w:pPr>
            <w:r w:rsidRPr="00AB11CF">
              <w:rPr>
                <w:rFonts w:ascii="Times New Roman" w:eastAsia="Calibri" w:hAnsi="Times New Roman" w:cs="Times New Roman"/>
                <w:i/>
                <w:sz w:val="24"/>
                <w:szCs w:val="24"/>
                <w:lang w:val="bg-BG"/>
              </w:rPr>
              <w:t>Декларацията се представя от кандидата.</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Декларация за липса на двойно финансиране, попълнена по образец (Приложение IV) към Условията за кандидатстване, прикачена в ИСУН 2020.</w:t>
            </w:r>
          </w:p>
          <w:p w:rsidR="00AB11CF" w:rsidRPr="00AB11CF" w:rsidRDefault="00AB11CF" w:rsidP="00AB11CF">
            <w:pPr>
              <w:tabs>
                <w:tab w:val="left" w:pos="-284"/>
              </w:tabs>
              <w:spacing w:after="120" w:line="240" w:lineRule="auto"/>
              <w:ind w:left="360"/>
              <w:jc w:val="both"/>
              <w:rPr>
                <w:rFonts w:ascii="Times New Roman" w:eastAsia="Calibri" w:hAnsi="Times New Roman" w:cs="Times New Roman"/>
                <w:i/>
                <w:sz w:val="24"/>
                <w:szCs w:val="24"/>
                <w:lang w:val="bg-BG"/>
              </w:rPr>
            </w:pPr>
            <w:r w:rsidRPr="00AB11CF">
              <w:rPr>
                <w:rFonts w:ascii="Times New Roman" w:eastAsia="Calibri" w:hAnsi="Times New Roman" w:cs="Times New Roman"/>
                <w:sz w:val="24"/>
                <w:szCs w:val="24"/>
                <w:lang w:val="bg-BG"/>
              </w:rPr>
              <w:t xml:space="preserve"> </w:t>
            </w:r>
            <w:r w:rsidRPr="00AB11CF">
              <w:rPr>
                <w:rFonts w:ascii="Times New Roman" w:eastAsia="Calibri" w:hAnsi="Times New Roman" w:cs="Times New Roman"/>
                <w:i/>
                <w:sz w:val="24"/>
                <w:szCs w:val="24"/>
                <w:lang w:val="bg-BG"/>
              </w:rPr>
              <w:t>Декларацията се представя от кандидата.</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Детайлна разбивка на разходите, попълнена по образец към Условията за кандидатстване, прикачена в ИСУН 2020. (ако е приложимо)</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Оферти и/или извлечения от каталози на производител/ доставчик и/или проучвания в интернет за активи/услуги – с предложен и цени от производителя/доставчика, прикачени в ИСУН 2020. (ако е приложимо)</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tcPr>
          <w:p w:rsidR="00AB11CF" w:rsidRPr="00AB11CF" w:rsidRDefault="00AB11CF" w:rsidP="00AB11CF">
            <w:pPr>
              <w:numPr>
                <w:ilvl w:val="0"/>
                <w:numId w:val="1"/>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Писмо/Становище от Държавната агенция „Електронно управление“ за утвърждаване на проектното предложение по реда на Наредбата за общите изисквания към информационните системи, регистрите и електронните административни услуги, приета с ПМС № 3/09.01.2017 г., в сила от 01.03.2017 г. – прикачено в ИСУН 2020 и прикачено към него проектното предложение, във формат, представен пред Държавната агенция „Електронно управление“.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880"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c>
          <w:tcPr>
            <w:tcW w:w="767" w:type="dxa"/>
            <w:shd w:val="clear" w:color="auto" w:fill="auto"/>
          </w:tcPr>
          <w:p w:rsidR="00AB11CF" w:rsidRPr="00AB11CF" w:rsidRDefault="00AB11CF" w:rsidP="00AB11CF">
            <w:pPr>
              <w:spacing w:after="120" w:line="240" w:lineRule="auto"/>
              <w:jc w:val="both"/>
              <w:rPr>
                <w:rFonts w:ascii="Times New Roman" w:eastAsia="Times New Roman" w:hAnsi="Times New Roman" w:cs="Times New Roman"/>
                <w:lang w:val="bg-BG"/>
              </w:rPr>
            </w:pPr>
          </w:p>
        </w:tc>
      </w:tr>
      <w:tr w:rsidR="00AB11CF" w:rsidRPr="00AB11CF" w:rsidTr="003E5810">
        <w:tc>
          <w:tcPr>
            <w:tcW w:w="7085" w:type="dxa"/>
            <w:shd w:val="clear" w:color="auto" w:fill="E0E0E0"/>
          </w:tcPr>
          <w:p w:rsidR="00AB11CF" w:rsidRPr="00AB11CF" w:rsidRDefault="00AB11CF" w:rsidP="00AB11CF">
            <w:pPr>
              <w:spacing w:after="120" w:line="240" w:lineRule="auto"/>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 xml:space="preserve">КРИТЕРИИ ЗА ОЦЕНКА НА ДОПУСТИМОСТТА </w:t>
            </w:r>
          </w:p>
        </w:tc>
        <w:tc>
          <w:tcPr>
            <w:tcW w:w="804" w:type="dxa"/>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ДА</w:t>
            </w:r>
          </w:p>
        </w:tc>
        <w:tc>
          <w:tcPr>
            <w:tcW w:w="880" w:type="dxa"/>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r w:rsidRPr="00AB11CF">
              <w:rPr>
                <w:rFonts w:ascii="Times New Roman" w:eastAsia="Times New Roman" w:hAnsi="Times New Roman" w:cs="Times New Roman"/>
                <w:b/>
                <w:lang w:val="bg-BG"/>
              </w:rPr>
              <w:t>НЕ</w:t>
            </w:r>
          </w:p>
        </w:tc>
        <w:tc>
          <w:tcPr>
            <w:tcW w:w="767" w:type="dxa"/>
            <w:shd w:val="clear" w:color="auto" w:fill="E0E0E0"/>
          </w:tcPr>
          <w:p w:rsidR="00AB11CF" w:rsidRPr="00AB11CF" w:rsidRDefault="00AB11CF" w:rsidP="00AB11CF">
            <w:pPr>
              <w:spacing w:after="120" w:line="240" w:lineRule="auto"/>
              <w:jc w:val="both"/>
              <w:rPr>
                <w:rFonts w:ascii="Times New Roman" w:eastAsia="Times New Roman" w:hAnsi="Times New Roman" w:cs="Times New Roman"/>
                <w:b/>
                <w:lang w:val="bg-BG"/>
              </w:rPr>
            </w:pPr>
          </w:p>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numPr>
                <w:ilvl w:val="0"/>
                <w:numId w:val="2"/>
              </w:num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Кандидатът е допустим, съгласно т. 11 от Условията за кандидатстване.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Del="008F58B4"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3.Проектното предложение отговоря на изискванията за териториален обхват, съгласно т. 5 от Условията за кандидатстване.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4. Продължителността на проекта е в съответствие с т. 18 от Условията за кандидатстване.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 Дейностите са допустими съгласно т. 13 от Условията за кандидатстване.</w:t>
            </w:r>
          </w:p>
          <w:p w:rsidR="00AB11CF" w:rsidRPr="00AB11CF" w:rsidRDefault="00AB11CF" w:rsidP="00AB11CF">
            <w:pPr>
              <w:spacing w:after="120" w:line="240" w:lineRule="auto"/>
              <w:jc w:val="both"/>
              <w:rPr>
                <w:rFonts w:ascii="Times New Roman" w:eastAsia="Calibri" w:hAnsi="Times New Roman" w:cs="Times New Roman"/>
                <w:i/>
                <w:sz w:val="24"/>
                <w:szCs w:val="24"/>
                <w:lang w:val="bg-BG"/>
              </w:rPr>
            </w:pPr>
            <w:r w:rsidRPr="00AB11CF">
              <w:rPr>
                <w:rFonts w:ascii="Times New Roman" w:eastAsia="Calibri" w:hAnsi="Times New Roman" w:cs="Times New Roman"/>
                <w:i/>
                <w:sz w:val="24"/>
                <w:szCs w:val="24"/>
                <w:lang w:val="bg-BG"/>
              </w:rPr>
              <w:t>В случай, че проектното предложение не съдържа нито една допустима дейност, съгласно т. 13 от Условията за кандидатстване, то ще бъде отхвърлено.</w:t>
            </w:r>
          </w:p>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i/>
                <w:sz w:val="24"/>
                <w:szCs w:val="24"/>
                <w:lang w:val="bg-BG"/>
              </w:rPr>
              <w:t>В случай, че проектното предложение 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6. Дейностите по проекта НЕ са били стартирани,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Планираните разходи са допустими съгласно т. 14 от Условията за кандидатстване.</w:t>
            </w:r>
          </w:p>
          <w:p w:rsidR="00AB11CF" w:rsidRPr="00AB11CF" w:rsidRDefault="00AB11CF" w:rsidP="00AB11CF">
            <w:pPr>
              <w:tabs>
                <w:tab w:val="left" w:pos="-284"/>
              </w:tabs>
              <w:spacing w:after="120" w:line="240" w:lineRule="auto"/>
              <w:jc w:val="both"/>
              <w:rPr>
                <w:rFonts w:ascii="Times New Roman" w:eastAsia="Calibri" w:hAnsi="Times New Roman" w:cs="Times New Roman"/>
                <w:i/>
                <w:sz w:val="24"/>
                <w:szCs w:val="24"/>
                <w:lang w:val="bg-BG"/>
              </w:rPr>
            </w:pPr>
            <w:r w:rsidRPr="00AB11CF">
              <w:rPr>
                <w:rFonts w:ascii="Times New Roman" w:eastAsia="Calibri" w:hAnsi="Times New Roman" w:cs="Times New Roman"/>
                <w:i/>
                <w:sz w:val="24"/>
                <w:szCs w:val="24"/>
                <w:lang w:val="bg-BG"/>
              </w:rPr>
              <w:t>В случай, че проектното предложение съдържа недопустим/и разход/и, на етап техническа и финансова оценка оценителната комисия следва да ги отстрани.</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8. В проектното предложение са заложени целеви стойности на индикаторите за изпълнение и резултат, които са количествено определени с положителни целеви стойности, различни от 0.</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9. Представеното проектно предложение съответства на проектното предложение, което е утвърдено от Държавната агенция „Електронно управление“ за съответстващо на изискванията на Наредбата за спазване на общите изисквания към информационните системи, регистрите и електронните административни  услуги, приета с ПМС № 3/09.01.2017 г., в сила от 01.03.2017 г.</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r w:rsidR="00AB11CF" w:rsidRPr="00AB11CF" w:rsidTr="003E5810">
        <w:trPr>
          <w:trHeight w:val="338"/>
        </w:trPr>
        <w:tc>
          <w:tcPr>
            <w:tcW w:w="7085" w:type="dxa"/>
          </w:tcPr>
          <w:p w:rsidR="00AB11CF" w:rsidRPr="00AB11CF" w:rsidRDefault="00AB11CF" w:rsidP="00AB11CF">
            <w:pPr>
              <w:tabs>
                <w:tab w:val="left" w:pos="-284"/>
              </w:tabs>
              <w:spacing w:after="120" w:line="240" w:lineRule="auto"/>
              <w:jc w:val="both"/>
              <w:rPr>
                <w:rFonts w:ascii="Times New Roman" w:eastAsia="Times New Roman" w:hAnsi="Times New Roman" w:cs="Times New Roman"/>
                <w:lang w:val="bg-BG"/>
              </w:rPr>
            </w:pPr>
            <w:r w:rsidRPr="00AB11CF">
              <w:rPr>
                <w:rFonts w:ascii="Times New Roman" w:eastAsia="Times New Roman" w:hAnsi="Times New Roman" w:cs="Times New Roman"/>
                <w:lang w:val="bg-BG"/>
              </w:rPr>
              <w:t xml:space="preserve">10. </w:t>
            </w:r>
            <w:r w:rsidRPr="00AB11CF">
              <w:rPr>
                <w:rFonts w:ascii="Times New Roman" w:eastAsia="Calibri" w:hAnsi="Times New Roman" w:cs="Times New Roman"/>
                <w:sz w:val="24"/>
                <w:szCs w:val="24"/>
                <w:lang w:val="bg-BG"/>
              </w:rPr>
              <w:t>Дейностите по проекта, касаещи  изграждането и/или надграждането на информационни системи и софтуерни компоненти, в т.ч. регистри, интернет страници, вътрешни информационни системи, потребителски интерфейси към съществуващи системи, системи за предоставяне на електронни административни услуги и за електронен документооборот, са съобразени с изискванията на Наредбата за спазване на общите изисквания към информационните системи, регистрите и електронните административни  услуги.</w:t>
            </w:r>
          </w:p>
        </w:tc>
        <w:tc>
          <w:tcPr>
            <w:tcW w:w="804"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880"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c>
          <w:tcPr>
            <w:tcW w:w="767" w:type="dxa"/>
          </w:tcPr>
          <w:p w:rsidR="00AB11CF" w:rsidRPr="00AB11CF" w:rsidRDefault="00AB11CF" w:rsidP="00AB11CF">
            <w:pPr>
              <w:spacing w:after="120" w:line="240" w:lineRule="auto"/>
              <w:jc w:val="both"/>
              <w:rPr>
                <w:rFonts w:ascii="Times New Roman" w:eastAsia="Times New Roman" w:hAnsi="Times New Roman" w:cs="Times New Roman"/>
                <w:b/>
                <w:lang w:val="bg-BG"/>
              </w:rPr>
            </w:pPr>
          </w:p>
        </w:tc>
      </w:tr>
    </w:tbl>
    <w:p w:rsidR="00AB11CF" w:rsidRPr="00AB11CF" w:rsidRDefault="00AB11CF" w:rsidP="00AB11CF">
      <w:pPr>
        <w:tabs>
          <w:tab w:val="left" w:pos="1185"/>
        </w:tabs>
        <w:spacing w:after="120" w:line="240" w:lineRule="auto"/>
        <w:rPr>
          <w:rFonts w:ascii="Times New Roman" w:eastAsia="Calibri" w:hAnsi="Times New Roman" w:cs="Times New Roman"/>
          <w:b/>
          <w:sz w:val="24"/>
          <w:szCs w:val="24"/>
          <w:lang w:val="bg-BG"/>
        </w:rPr>
      </w:pPr>
    </w:p>
    <w:p w:rsidR="00AB11CF" w:rsidRPr="00AB11CF" w:rsidRDefault="00AB11CF" w:rsidP="00AB11CF">
      <w:pPr>
        <w:tabs>
          <w:tab w:val="left" w:pos="1185"/>
        </w:tabs>
        <w:spacing w:after="120" w:line="240" w:lineRule="auto"/>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II. ТАБЛИЦА ЗА ТЕХНИЧЕСКА И ФИНАНСОВА ОЦЕНКА</w:t>
      </w:r>
    </w:p>
    <w:tbl>
      <w:tblPr>
        <w:tblpPr w:leftFromText="180" w:rightFromText="180" w:vertAnchor="text" w:tblpXSpec="center" w:tblpY="1"/>
        <w:tblOverlap w:val="neve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370"/>
        <w:gridCol w:w="2235"/>
      </w:tblGrid>
      <w:tr w:rsidR="00AB11CF" w:rsidRPr="00AB11CF" w:rsidTr="003E5810">
        <w:trPr>
          <w:jc w:val="center"/>
        </w:trPr>
        <w:tc>
          <w:tcPr>
            <w:tcW w:w="4997" w:type="dxa"/>
            <w:shd w:val="clear" w:color="auto" w:fill="D9D9D9"/>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Раздел</w:t>
            </w:r>
          </w:p>
        </w:tc>
        <w:tc>
          <w:tcPr>
            <w:tcW w:w="2370" w:type="dxa"/>
            <w:shd w:val="clear" w:color="auto" w:fill="D9D9D9"/>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ДА/НЕ</w:t>
            </w:r>
          </w:p>
        </w:tc>
        <w:tc>
          <w:tcPr>
            <w:tcW w:w="2235" w:type="dxa"/>
            <w:shd w:val="clear" w:color="auto" w:fill="D9D9D9"/>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Част от Формуляра за кандидатстване</w:t>
            </w:r>
            <w:r w:rsidRPr="00AB11CF">
              <w:rPr>
                <w:rFonts w:ascii="Times New Roman" w:eastAsia="Calibri" w:hAnsi="Times New Roman" w:cs="Times New Roman"/>
                <w:b/>
                <w:sz w:val="24"/>
                <w:szCs w:val="24"/>
                <w:vertAlign w:val="superscript"/>
                <w:lang w:val="bg-BG"/>
              </w:rPr>
              <w:footnoteReference w:id="2"/>
            </w:r>
          </w:p>
        </w:tc>
      </w:tr>
      <w:tr w:rsidR="00AB11CF" w:rsidRPr="00AB11CF" w:rsidTr="003E5810">
        <w:trPr>
          <w:jc w:val="center"/>
        </w:trPr>
        <w:tc>
          <w:tcPr>
            <w:tcW w:w="4997" w:type="dxa"/>
            <w:shd w:val="clear" w:color="auto" w:fill="D9D9D9"/>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 Финансов, технически и административен капацитет</w:t>
            </w:r>
          </w:p>
        </w:tc>
        <w:tc>
          <w:tcPr>
            <w:tcW w:w="2370" w:type="dxa"/>
            <w:shd w:val="clear" w:color="auto" w:fill="D9D9D9"/>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shd w:val="clear" w:color="auto" w:fill="D9D9D9"/>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p>
        </w:tc>
      </w:tr>
      <w:tr w:rsidR="00AB11CF" w:rsidRPr="00AB11CF" w:rsidTr="003E5810">
        <w:trPr>
          <w:jc w:val="center"/>
        </w:trPr>
        <w:tc>
          <w:tcPr>
            <w:tcW w:w="4997" w:type="dxa"/>
            <w:tcBorders>
              <w:top w:val="single" w:sz="5" w:space="0" w:color="000000"/>
              <w:left w:val="single" w:sz="5" w:space="0" w:color="000000"/>
              <w:bottom w:val="nil"/>
              <w:right w:val="single" w:sz="5" w:space="0" w:color="000000"/>
            </w:tcBorders>
            <w:shd w:val="clear" w:color="auto" w:fill="auto"/>
          </w:tcPr>
          <w:p w:rsidR="00AB11CF" w:rsidRPr="00AB11CF" w:rsidRDefault="00AB11CF" w:rsidP="00AB11CF">
            <w:pPr>
              <w:numPr>
                <w:ilvl w:val="1"/>
                <w:numId w:val="2"/>
              </w:num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Финансов капацитет</w:t>
            </w:r>
          </w:p>
          <w:p w:rsidR="00AB11CF" w:rsidRPr="00AB11CF" w:rsidRDefault="00AB11CF" w:rsidP="00AB11CF">
            <w:pPr>
              <w:spacing w:after="120" w:line="240" w:lineRule="auto"/>
              <w:jc w:val="both"/>
              <w:rPr>
                <w:rFonts w:ascii="Times New Roman" w:eastAsia="Calibri" w:hAnsi="Times New Roman" w:cs="Times New Roman"/>
                <w:lang w:val="bg-BG"/>
              </w:rPr>
            </w:pPr>
            <w:r w:rsidRPr="00AB11CF">
              <w:rPr>
                <w:rFonts w:ascii="Times New Roman" w:eastAsia="Calibri" w:hAnsi="Times New Roman" w:cs="Times New Roman"/>
                <w:sz w:val="24"/>
                <w:szCs w:val="24"/>
                <w:lang w:val="bg-BG"/>
              </w:rPr>
              <w:t>Кандидатът е в състояние да осигури необходимото финансиране за изпълнение на дейностите по проекта.</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5, 7, 11</w:t>
            </w:r>
          </w:p>
        </w:tc>
      </w:tr>
      <w:tr w:rsidR="00AB11CF" w:rsidRPr="00AB11CF" w:rsidTr="003E5810">
        <w:trPr>
          <w:jc w:val="center"/>
        </w:trPr>
        <w:tc>
          <w:tcPr>
            <w:tcW w:w="4997" w:type="dxa"/>
            <w:tcBorders>
              <w:top w:val="single" w:sz="5" w:space="0" w:color="000000"/>
              <w:left w:val="single" w:sz="5" w:space="0" w:color="000000"/>
              <w:bottom w:val="nil"/>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1.2.  Технически капацитет:</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подобни на тези, включени в проектното предложение.</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2, 3, 11</w:t>
            </w: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p>
        </w:tc>
      </w:tr>
      <w:tr w:rsidR="00AB11CF" w:rsidRPr="00AB11CF" w:rsidTr="003E5810">
        <w:trPr>
          <w:jc w:val="center"/>
        </w:trPr>
        <w:tc>
          <w:tcPr>
            <w:tcW w:w="4997" w:type="dxa"/>
            <w:tcBorders>
              <w:top w:val="single" w:sz="5" w:space="0" w:color="000000"/>
              <w:left w:val="single" w:sz="5" w:space="0" w:color="000000"/>
              <w:bottom w:val="nil"/>
              <w:right w:val="single" w:sz="5" w:space="0" w:color="000000"/>
            </w:tcBorders>
            <w:shd w:val="clear" w:color="auto" w:fill="auto"/>
          </w:tcPr>
          <w:p w:rsidR="00AB11CF" w:rsidRPr="00AB11CF" w:rsidRDefault="00AB11CF" w:rsidP="00AB11CF">
            <w:pPr>
              <w:numPr>
                <w:ilvl w:val="1"/>
                <w:numId w:val="4"/>
              </w:num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 Административен капацитет:</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Изборът на експерти в екипа за организация е в съответствие с Указания на УО на ОП НОИР за конкретни бенефициенти относно изискванията за сформиране на екипите за организация и управление на проекти. Предложеният екип за управление на проекта има опит в организация, управление и изпълнение на проекти. </w:t>
            </w:r>
          </w:p>
          <w:p w:rsidR="00AB11CF" w:rsidRPr="00AB11CF" w:rsidRDefault="00AB11CF" w:rsidP="00AB11CF">
            <w:pPr>
              <w:spacing w:after="120" w:line="240" w:lineRule="auto"/>
              <w:jc w:val="both"/>
              <w:rPr>
                <w:rFonts w:ascii="Times New Roman" w:eastAsia="Calibri" w:hAnsi="Times New Roman" w:cs="Times New Roman"/>
                <w:i/>
                <w:sz w:val="24"/>
                <w:szCs w:val="24"/>
                <w:lang w:val="bg-BG" w:eastAsia="bg-BG"/>
              </w:rPr>
            </w:pPr>
            <w:r w:rsidRPr="00AB11CF">
              <w:rPr>
                <w:rFonts w:ascii="Times New Roman" w:eastAsia="Calibri" w:hAnsi="Times New Roman" w:cs="Times New Roman"/>
                <w:b/>
                <w:i/>
                <w:sz w:val="24"/>
                <w:szCs w:val="24"/>
                <w:lang w:val="bg-BG" w:eastAsia="bg-BG"/>
              </w:rPr>
              <w:t xml:space="preserve"> </w:t>
            </w:r>
            <w:r w:rsidRPr="00AB11CF">
              <w:rPr>
                <w:rFonts w:ascii="Times New Roman" w:eastAsia="Calibri" w:hAnsi="Times New Roman" w:cs="Times New Roman"/>
                <w:i/>
                <w:sz w:val="24"/>
                <w:szCs w:val="24"/>
                <w:lang w:val="bg-BG" w:eastAsia="bg-BG"/>
              </w:rPr>
              <w:t>Поотделно се оценява опитът на всеки един от членовете на предложения екип.</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i/>
                <w:sz w:val="24"/>
                <w:szCs w:val="24"/>
                <w:lang w:val="bg-BG" w:eastAsia="bg-BG"/>
              </w:rPr>
              <w:t>В случай че числеността на екипа за организация и управление на проекта не съответства на Указания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rPr>
                <w:rFonts w:ascii="Times New Roman" w:eastAsia="Calibri" w:hAnsi="Times New Roman" w:cs="Times New Roman"/>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7, 9, 11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6E6E6"/>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2.  Описание на дейностите и организация на изпълнението</w:t>
            </w:r>
          </w:p>
        </w:tc>
        <w:tc>
          <w:tcPr>
            <w:tcW w:w="2370"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2.1. </w:t>
            </w:r>
            <w:r w:rsidRPr="00AB11CF">
              <w:rPr>
                <w:rFonts w:ascii="Times New Roman" w:eastAsia="Times New Roman" w:hAnsi="Times New Roman" w:cs="Times New Roman"/>
                <w:sz w:val="24"/>
                <w:szCs w:val="24"/>
                <w:lang w:val="bg-BG" w:eastAsia="fr-FR"/>
              </w:rPr>
              <w:t>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1, 11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2.2.  Целевите групи са описани и са количествено определени.  Нуждите им са ясно идентифицирани.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2.3. Представена е приложима и обоснована методика за подбор на педагогически специалисти, които да бъдат включени в обученията </w:t>
            </w:r>
            <w:r w:rsidRPr="00AB11CF">
              <w:rPr>
                <w:rFonts w:ascii="Times New Roman" w:eastAsia="SimSun" w:hAnsi="Times New Roman" w:cs="Times New Roman"/>
                <w:sz w:val="24"/>
                <w:szCs w:val="24"/>
                <w:lang w:val="bg-BG" w:eastAsia="zh-CN"/>
              </w:rPr>
              <w:t xml:space="preserve"> </w:t>
            </w:r>
            <w:r w:rsidRPr="00AB11CF">
              <w:rPr>
                <w:rFonts w:ascii="Times New Roman" w:eastAsia="Calibri" w:hAnsi="Times New Roman" w:cs="Times New Roman"/>
                <w:sz w:val="24"/>
                <w:szCs w:val="24"/>
                <w:lang w:val="bg-BG"/>
              </w:rPr>
              <w:t xml:space="preserve">за въвеждане и прилагане на иновативни методи за преподаване чрез използването на съвременни ИКТ и умения за създаване на дигитално учебно съдържание </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2.4. Дейностите са описани детайлно, включително начините за изпълнението им и резултатите от тях.</w:t>
            </w:r>
          </w:p>
          <w:p w:rsidR="00AB11CF" w:rsidRPr="00AB11CF" w:rsidDel="00780FF4"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i/>
                <w:lang w:val="bg-BG"/>
              </w:rPr>
              <w:t xml:space="preserve">В случай, че проектното предложение </w:t>
            </w:r>
            <w:r w:rsidRPr="00AB11CF">
              <w:rPr>
                <w:rFonts w:ascii="Times New Roman" w:eastAsia="Times New Roman" w:hAnsi="Times New Roman" w:cs="Times New Roman"/>
                <w:i/>
                <w:lang w:val="bg-BG"/>
              </w:rPr>
              <w:t>съдържа недопустима/и дейност/и, оценителната комисия следва да ги отстрани, както и предвидените за тях разходи.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Del="00780FF4"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7, 8</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2.5. Заложените дейности допринасят за постигане на индикаторите за изпълнение и резултат на операцията.</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7, 8</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2.6.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7, 11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2.7.  Проектното предложение допринася за реализиране на хоризонталните принципи на ОП НОИР (устойчиво развитие; равни възможности и недопускане на дискриминация; равенство между половете).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0E0E0"/>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3. Устойчивост</w:t>
            </w:r>
          </w:p>
        </w:tc>
        <w:tc>
          <w:tcPr>
            <w:tcW w:w="2370" w:type="dxa"/>
            <w:tcBorders>
              <w:top w:val="single" w:sz="5" w:space="0" w:color="000000"/>
              <w:left w:val="single" w:sz="5" w:space="0" w:color="000000"/>
              <w:bottom w:val="single" w:sz="5" w:space="0" w:color="000000"/>
              <w:right w:val="single" w:sz="5" w:space="0" w:color="000000"/>
            </w:tcBorders>
            <w:shd w:val="clear" w:color="auto" w:fill="E0E0E0"/>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0E0E0"/>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3.1. Проектът създава модел, който е подходящ да бъде мултиплициран.</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3.2. Устойчивост на въздействието върху целевите групи след приключване на проекта  - предвидена е възможност ползите от проекта за целевите групи да продължат да съществуват и след края на финансирането.</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11</w:t>
            </w:r>
          </w:p>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p>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3.3. Финансова устойчивост след приключване на проекта - кандидатът е посочил потенциалните източници за финансиране след приключване на проекта и те са реалистични и надеждни.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3.4.  Институционална устойчивост след приключване на проекта - след приключването на проекта ще има структури (като човешки ресурси и организация), които осигуряват продължаване на дейността като са посочени ангажиментите на кандидата.</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11</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6E6E6"/>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4. Бюджет и ефективност на разходите</w:t>
            </w:r>
          </w:p>
        </w:tc>
        <w:tc>
          <w:tcPr>
            <w:tcW w:w="2370"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AB11CF" w:rsidRPr="00AB11CF" w:rsidRDefault="00AB11CF" w:rsidP="00AB11CF">
            <w:pPr>
              <w:spacing w:after="120" w:line="240"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AB11CF" w:rsidRPr="00AB11CF" w:rsidRDefault="00AB11CF" w:rsidP="00AB11CF">
            <w:pPr>
              <w:spacing w:after="120" w:line="240" w:lineRule="auto"/>
              <w:jc w:val="center"/>
              <w:rPr>
                <w:rFonts w:ascii="Times New Roman" w:eastAsia="Calibri" w:hAnsi="Times New Roman" w:cs="Times New Roman"/>
                <w:b/>
                <w:sz w:val="24"/>
                <w:szCs w:val="24"/>
                <w:lang w:val="bg-BG"/>
              </w:rPr>
            </w:pPr>
            <w:r w:rsidRPr="00AB11CF">
              <w:rPr>
                <w:rFonts w:ascii="Times New Roman" w:eastAsia="Calibri" w:hAnsi="Times New Roman" w:cs="Times New Roman"/>
                <w:b/>
                <w:sz w:val="24"/>
                <w:szCs w:val="24"/>
                <w:lang w:val="bg-BG"/>
              </w:rPr>
              <w:t>5, 7</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4.1. Налице е съответствие и логическа връзка между дейности и разходи  </w:t>
            </w:r>
            <w:r w:rsidRPr="00AB11CF">
              <w:rPr>
                <w:rFonts w:ascii="Times New Roman" w:eastAsia="Times New Roman" w:hAnsi="Times New Roman" w:cs="Times New Roman"/>
                <w:sz w:val="24"/>
                <w:szCs w:val="24"/>
                <w:lang w:val="bg-BG"/>
              </w:rPr>
              <w:t>(всички предвидени разходи съответстват на планираните дейности).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vAlign w:val="center"/>
          </w:tcPr>
          <w:p w:rsidR="00AB11CF" w:rsidRPr="00AB11CF" w:rsidDel="00672FD7"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5,7</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4.2. Налице е информация, доказваща целесъобразност на разходите за постигане на заложените резултати/индикатори (съгласно детайлна разбивка на разходите, когато е приложимо).</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vAlign w:val="center"/>
          </w:tcPr>
          <w:p w:rsidR="00AB11CF" w:rsidRPr="00AB11CF" w:rsidDel="00672FD7"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5,7</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Times New Roman" w:hAnsi="Times New Roman" w:cs="Times New Roman"/>
                <w:sz w:val="24"/>
                <w:szCs w:val="24"/>
                <w:lang w:val="bg-BG"/>
              </w:rPr>
            </w:pPr>
            <w:r w:rsidRPr="00AB11CF">
              <w:rPr>
                <w:rFonts w:ascii="Times New Roman" w:eastAsia="Calibri" w:hAnsi="Times New Roman" w:cs="Times New Roman"/>
                <w:sz w:val="24"/>
                <w:szCs w:val="24"/>
                <w:lang w:val="bg-BG"/>
              </w:rPr>
              <w:t>4.3. Заложените суми са съобразени с наложилите се в страната пазарни цени (ако е приложимо) и/или з</w:t>
            </w:r>
            <w:r w:rsidRPr="00AB11CF">
              <w:rPr>
                <w:rFonts w:ascii="Times New Roman" w:eastAsia="Times New Roman" w:hAnsi="Times New Roman" w:cs="Times New Roman"/>
                <w:sz w:val="24"/>
                <w:szCs w:val="24"/>
                <w:lang w:val="bg-BG"/>
              </w:rPr>
              <w:t>аложените ограничения на разходите по процедурата са спазени при формиране на бюджета. Разходите са допустими разходи и не се дублират.</w:t>
            </w:r>
          </w:p>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Times New Roman" w:hAnsi="Times New Roman" w:cs="Times New Roman"/>
                <w:i/>
                <w:sz w:val="24"/>
                <w:szCs w:val="24"/>
                <w:lang w:val="bg-BG"/>
              </w:rPr>
              <w:t>В случай че проектното предложение съдържа недопустими разходи или  разходи, които се дублират, оценителната комисия следва да ги отстрани.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Del="00672FD7"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AB11CF" w:rsidRPr="00AB11CF" w:rsidDel="00672FD7"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5,7</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 xml:space="preserve">4.4. Планираните разходи са съобразени с количеството, качеството и своевременното изпълнение на дейностите за постигане на резултатите при най-добра цена – икономичност. </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AB11CF" w:rsidRPr="00AB11CF" w:rsidDel="00672FD7"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5,7</w:t>
            </w:r>
          </w:p>
        </w:tc>
      </w:tr>
      <w:tr w:rsidR="00AB11CF" w:rsidRPr="00AB11CF" w:rsidTr="003E5810">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4.5. Заложените количества за изпълнение на дейностите са планирани при възможно най-добро съотношение разходи/резултати - ефикасност.</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AB11CF" w:rsidRPr="00AB11CF" w:rsidRDefault="00AB11CF" w:rsidP="00AB11CF">
            <w:pPr>
              <w:spacing w:after="120" w:line="240"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AB11CF" w:rsidRPr="00AB11CF" w:rsidDel="00672FD7" w:rsidRDefault="00AB11CF" w:rsidP="00AB11CF">
            <w:pPr>
              <w:spacing w:after="120" w:line="240" w:lineRule="auto"/>
              <w:jc w:val="center"/>
              <w:rPr>
                <w:rFonts w:ascii="Times New Roman" w:eastAsia="Calibri" w:hAnsi="Times New Roman" w:cs="Times New Roman"/>
                <w:sz w:val="24"/>
                <w:szCs w:val="24"/>
                <w:lang w:val="bg-BG"/>
              </w:rPr>
            </w:pPr>
            <w:r w:rsidRPr="00AB11CF">
              <w:rPr>
                <w:rFonts w:ascii="Times New Roman" w:eastAsia="Calibri" w:hAnsi="Times New Roman" w:cs="Times New Roman"/>
                <w:sz w:val="24"/>
                <w:szCs w:val="24"/>
                <w:lang w:val="bg-BG"/>
              </w:rPr>
              <w:t>5,7</w:t>
            </w:r>
          </w:p>
        </w:tc>
      </w:tr>
    </w:tbl>
    <w:p w:rsidR="00AB11CF" w:rsidRPr="00AB11CF" w:rsidRDefault="00AB11CF" w:rsidP="00AB11CF">
      <w:pPr>
        <w:spacing w:after="120" w:line="240" w:lineRule="auto"/>
        <w:jc w:val="both"/>
        <w:rPr>
          <w:rFonts w:ascii="Times New Roman" w:eastAsia="SimSun" w:hAnsi="Times New Roman" w:cs="Times New Roman"/>
          <w:color w:val="FF0000"/>
          <w:sz w:val="24"/>
          <w:szCs w:val="24"/>
          <w:lang w:val="bg-BG" w:eastAsia="zh-CN"/>
        </w:rPr>
      </w:pPr>
    </w:p>
    <w:p w:rsidR="00EB4488" w:rsidRPr="000211EE" w:rsidRDefault="00EB4488" w:rsidP="000211EE"/>
    <w:sectPr w:rsidR="00EB4488" w:rsidRPr="000211EE" w:rsidSect="00445339">
      <w:headerReference w:type="default" r:id="rId9"/>
      <w:footerReference w:type="even" r:id="rId10"/>
      <w:footerReference w:type="default" r:id="rId11"/>
      <w:pgSz w:w="11906" w:h="16838"/>
      <w:pgMar w:top="1682" w:right="1418" w:bottom="720"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7D" w:rsidRDefault="009D697D" w:rsidP="000211EE">
      <w:pPr>
        <w:spacing w:after="0" w:line="240" w:lineRule="auto"/>
      </w:pPr>
      <w:r>
        <w:separator/>
      </w:r>
    </w:p>
  </w:endnote>
  <w:endnote w:type="continuationSeparator" w:id="0">
    <w:p w:rsidR="009D697D" w:rsidRDefault="009D697D" w:rsidP="00021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rsidP="003A2B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6C7" w:rsidRDefault="009D697D" w:rsidP="003A2B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pPr>
      <w:pStyle w:val="Footer"/>
      <w:jc w:val="right"/>
    </w:pPr>
    <w:r>
      <w:fldChar w:fldCharType="begin"/>
    </w:r>
    <w:r>
      <w:instrText xml:space="preserve"> PAGE   \* MERGEFORMAT </w:instrText>
    </w:r>
    <w:r>
      <w:fldChar w:fldCharType="separate"/>
    </w:r>
    <w:r w:rsidR="009D697D">
      <w:rPr>
        <w:noProof/>
      </w:rPr>
      <w:t>1</w:t>
    </w:r>
    <w:r>
      <w:rPr>
        <w:noProof/>
      </w:rPr>
      <w:fldChar w:fldCharType="end"/>
    </w:r>
  </w:p>
  <w:p w:rsidR="00CB06C7" w:rsidRDefault="009D697D" w:rsidP="00185DDE">
    <w:pPr>
      <w:pStyle w:val="Footer"/>
      <w:tabs>
        <w:tab w:val="clear" w:pos="4513"/>
        <w:tab w:val="center" w:pos="4535"/>
        <w:tab w:val="right" w:pos="907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7D" w:rsidRDefault="009D697D" w:rsidP="000211EE">
      <w:pPr>
        <w:spacing w:after="0" w:line="240" w:lineRule="auto"/>
      </w:pPr>
      <w:r>
        <w:separator/>
      </w:r>
    </w:p>
  </w:footnote>
  <w:footnote w:type="continuationSeparator" w:id="0">
    <w:p w:rsidR="009D697D" w:rsidRDefault="009D697D" w:rsidP="000211EE">
      <w:pPr>
        <w:spacing w:after="0" w:line="240" w:lineRule="auto"/>
      </w:pPr>
      <w:r>
        <w:continuationSeparator/>
      </w:r>
    </w:p>
  </w:footnote>
  <w:footnote w:id="1">
    <w:p w:rsidR="00AB11CF" w:rsidRPr="0006290D" w:rsidRDefault="00AB11CF" w:rsidP="00AB11CF">
      <w:pPr>
        <w:pStyle w:val="FootnoteText"/>
        <w:jc w:val="both"/>
      </w:pPr>
      <w:r w:rsidRPr="0006290D">
        <w:rPr>
          <w:rStyle w:val="FootnoteReference"/>
        </w:rPr>
        <w:footnoteRef/>
      </w:r>
      <w:r w:rsidRPr="0006290D">
        <w:t xml:space="preserve"> В съответствие с чл. </w:t>
      </w:r>
      <w:r>
        <w:t>4</w:t>
      </w:r>
      <w:r w:rsidRPr="0006290D">
        <w:t xml:space="preserve">4, ал. </w:t>
      </w:r>
      <w:r>
        <w:t>4</w:t>
      </w:r>
      <w:r w:rsidRPr="0006290D">
        <w:t xml:space="preserve"> от ЗУСЕСИФ, когато се установи че кандидатът не е представил някои от посочените документи в т. 23 от условията за кандидатстване или друга нередовност, </w:t>
      </w:r>
      <w:r>
        <w:t>УО</w:t>
      </w:r>
      <w:r w:rsidRPr="0006290D">
        <w:t xml:space="preserve"> изпраща на кандидата уведомление за установените нередовности и определя разумен срок,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w:t>
      </w:r>
      <w:r>
        <w:t>Срокът за оценка на проектното предложение спира да тече до датата на тяхното отстраняване</w:t>
      </w:r>
      <w:r w:rsidRPr="0006290D">
        <w:t>.</w:t>
      </w:r>
    </w:p>
    <w:p w:rsidR="00AB11CF" w:rsidRDefault="00AB11CF" w:rsidP="00AB11CF">
      <w:pPr>
        <w:pStyle w:val="FootnoteText"/>
        <w:jc w:val="both"/>
      </w:pPr>
      <w:r>
        <w:rPr>
          <w:rStyle w:val="FootnoteReference"/>
        </w:rPr>
        <w:t>3</w:t>
      </w:r>
      <w:r>
        <w:t xml:space="preserve"> </w:t>
      </w:r>
      <w:r w:rsidRPr="0006290D">
        <w:t>Управляващият орган има правото в процеса на оценка да отстрани недопустими дейности, както и дейности, които са свързани с недопустими разходи.</w:t>
      </w:r>
    </w:p>
  </w:footnote>
  <w:footnote w:id="2">
    <w:p w:rsidR="00AB11CF" w:rsidRPr="00641105" w:rsidRDefault="00AB11CF" w:rsidP="00AB11CF">
      <w:pPr>
        <w:pStyle w:val="FootnoteText"/>
        <w:tabs>
          <w:tab w:val="left" w:pos="2445"/>
        </w:tabs>
        <w:jc w:val="both"/>
      </w:pPr>
      <w:r w:rsidRPr="00F26991">
        <w:rPr>
          <w:rStyle w:val="FootnoteReference"/>
        </w:rPr>
        <w:footnoteRef/>
      </w:r>
      <w:r w:rsidRPr="00F26991">
        <w:t xml:space="preserve"> „Информацията в  колоната  следва  да  съответства  на  разделите  и  подразделите  в  образеца  на формуляра за кандидатстване по съответната схема за безвъзмездна финансова помощ. Номерацията на разделите и подразделите може да претърпява промени в зависимост от спецификите на всяка отделна схема, разработвана от Управляващия орган.”</w:t>
      </w:r>
      <w:r w:rsidRPr="00F26991">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339" w:rsidRDefault="00C0277E" w:rsidP="00336555">
    <w:pPr>
      <w:pStyle w:val="Subtitle"/>
      <w:jc w:val="right"/>
      <w:rPr>
        <w:rFonts w:ascii="Times New Roman" w:hAnsi="Times New Roman"/>
        <w:b/>
        <w:bCs/>
        <w:color w:val="auto"/>
        <w:sz w:val="26"/>
        <w:szCs w:val="26"/>
        <w:lang w:val="bg-BG"/>
      </w:rPr>
    </w:pPr>
    <w:r>
      <w:rPr>
        <w:noProof/>
        <w:lang w:eastAsia="en-GB"/>
      </w:rPr>
      <w:drawing>
        <wp:anchor distT="0" distB="0" distL="114300" distR="114300" simplePos="0" relativeHeight="251659264" behindDoc="0" locked="0" layoutInCell="1" allowOverlap="1" wp14:anchorId="0EC14EA3" wp14:editId="28F27AE3">
          <wp:simplePos x="0" y="0"/>
          <wp:positionH relativeFrom="margin">
            <wp:posOffset>4293180</wp:posOffset>
          </wp:positionH>
          <wp:positionV relativeFrom="topMargin">
            <wp:posOffset>269958</wp:posOffset>
          </wp:positionV>
          <wp:extent cx="1567815" cy="498475"/>
          <wp:effectExtent l="0" t="0" r="0" b="0"/>
          <wp:wrapSquare wrapText="bothSides"/>
          <wp:docPr id="1" name="Picture 1"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Calibri"/>
        <w:noProof/>
        <w:lang w:eastAsia="en-GB"/>
      </w:rPr>
      <w:drawing>
        <wp:anchor distT="0" distB="0" distL="114300" distR="114300" simplePos="0" relativeHeight="251660288" behindDoc="1" locked="0" layoutInCell="1" allowOverlap="1" wp14:anchorId="79612EBA" wp14:editId="204A94BA">
          <wp:simplePos x="0" y="0"/>
          <wp:positionH relativeFrom="margin">
            <wp:posOffset>-253724</wp:posOffset>
          </wp:positionH>
          <wp:positionV relativeFrom="paragraph">
            <wp:posOffset>10160</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45339" w:rsidRDefault="009D697D" w:rsidP="00336555">
    <w:pPr>
      <w:pStyle w:val="Subtitle"/>
      <w:jc w:val="right"/>
      <w:rPr>
        <w:rFonts w:ascii="Times New Roman" w:hAnsi="Times New Roman"/>
        <w:b/>
        <w:bCs/>
        <w:color w:val="auto"/>
        <w:sz w:val="26"/>
        <w:szCs w:val="26"/>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1"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4"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F65413"/>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1BB"/>
    <w:rsid w:val="000211EE"/>
    <w:rsid w:val="00331063"/>
    <w:rsid w:val="003367C0"/>
    <w:rsid w:val="0039538C"/>
    <w:rsid w:val="00620613"/>
    <w:rsid w:val="00670937"/>
    <w:rsid w:val="00713D0D"/>
    <w:rsid w:val="00977AD8"/>
    <w:rsid w:val="009D697D"/>
    <w:rsid w:val="00A9714B"/>
    <w:rsid w:val="00AB11CF"/>
    <w:rsid w:val="00AD2092"/>
    <w:rsid w:val="00AE2FDD"/>
    <w:rsid w:val="00C0277E"/>
    <w:rsid w:val="00CD2CA8"/>
    <w:rsid w:val="00D562E4"/>
    <w:rsid w:val="00D65CC3"/>
    <w:rsid w:val="00E757BE"/>
    <w:rsid w:val="00E921A7"/>
    <w:rsid w:val="00EB4488"/>
    <w:rsid w:val="00F0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8A6EFB-B456-471C-98DB-950BC9F3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11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E"/>
  </w:style>
  <w:style w:type="paragraph" w:styleId="Subtitle">
    <w:name w:val="Subtitle"/>
    <w:basedOn w:val="Normal"/>
    <w:next w:val="Normal"/>
    <w:link w:val="SubtitleChar"/>
    <w:uiPriority w:val="11"/>
    <w:qFormat/>
    <w:rsid w:val="000211E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211EE"/>
    <w:rPr>
      <w:rFonts w:eastAsiaTheme="minorEastAsia"/>
      <w:color w:val="5A5A5A" w:themeColor="text1" w:themeTint="A5"/>
      <w:spacing w:val="15"/>
    </w:rPr>
  </w:style>
  <w:style w:type="character" w:styleId="PageNumber">
    <w:name w:val="page number"/>
    <w:basedOn w:val="DefaultParagraphFont"/>
    <w:rsid w:val="000211EE"/>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0211EE"/>
    <w:pPr>
      <w:spacing w:after="0" w:line="240" w:lineRule="auto"/>
    </w:pPr>
    <w:rPr>
      <w:rFonts w:ascii="Times New Roman" w:eastAsia="SimSun" w:hAnsi="Times New Roman" w:cs="Times New Roman"/>
      <w:sz w:val="20"/>
      <w:szCs w:val="20"/>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0211EE"/>
    <w:rPr>
      <w:rFonts w:ascii="Times New Roman" w:eastAsia="SimSun" w:hAnsi="Times New Roman" w:cs="Times New Roman"/>
      <w:sz w:val="20"/>
      <w:szCs w:val="20"/>
      <w:lang w:val="bg-BG" w:eastAsia="zh-CN"/>
    </w:rPr>
  </w:style>
  <w:style w:type="character" w:styleId="FootnoteReference">
    <w:name w:val="footnote reference"/>
    <w:rsid w:val="000211EE"/>
    <w:rPr>
      <w:vertAlign w:val="superscript"/>
    </w:rPr>
  </w:style>
  <w:style w:type="paragraph" w:styleId="Header">
    <w:name w:val="header"/>
    <w:basedOn w:val="Normal"/>
    <w:link w:val="HeaderChar"/>
    <w:uiPriority w:val="99"/>
    <w:unhideWhenUsed/>
    <w:rsid w:val="000211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1EE"/>
  </w:style>
  <w:style w:type="paragraph" w:styleId="ListParagraph">
    <w:name w:val="List Paragraph"/>
    <w:basedOn w:val="Normal"/>
    <w:uiPriority w:val="34"/>
    <w:qFormat/>
    <w:rsid w:val="00CD2CA8"/>
    <w:pPr>
      <w:ind w:left="720"/>
      <w:contextualSpacing/>
    </w:pPr>
  </w:style>
  <w:style w:type="paragraph" w:styleId="BalloonText">
    <w:name w:val="Balloon Text"/>
    <w:basedOn w:val="Normal"/>
    <w:link w:val="BalloonTextChar"/>
    <w:uiPriority w:val="99"/>
    <w:semiHidden/>
    <w:unhideWhenUsed/>
    <w:rsid w:val="00AB11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1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B2F57-D766-428D-8F59-DAB6577D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Nely Georgieva</dc:creator>
  <cp:keywords/>
  <dc:description/>
  <cp:lastModifiedBy>Magdalena Dimitrova</cp:lastModifiedBy>
  <cp:revision>4</cp:revision>
  <dcterms:created xsi:type="dcterms:W3CDTF">2018-07-13T10:06:00Z</dcterms:created>
  <dcterms:modified xsi:type="dcterms:W3CDTF">2018-12-07T07:20:00Z</dcterms:modified>
</cp:coreProperties>
</file>